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C6EE" w14:textId="47574FBC" w:rsidR="00311F76" w:rsidRPr="00311F76" w:rsidRDefault="00311F76" w:rsidP="00311F76">
      <w:pPr>
        <w:rPr>
          <w:b/>
          <w:bCs/>
          <w:sz w:val="32"/>
          <w:szCs w:val="32"/>
        </w:rPr>
      </w:pPr>
      <w:r w:rsidRPr="00311F76">
        <w:rPr>
          <w:b/>
          <w:bCs/>
          <w:sz w:val="32"/>
          <w:szCs w:val="32"/>
        </w:rPr>
        <w:t>Uskonnollinen arkkitehtuuri läntisessä ja ortodoksisessa kristillisyydessä</w:t>
      </w:r>
    </w:p>
    <w:p w14:paraId="7642821B" w14:textId="77777777" w:rsidR="00311F76" w:rsidRPr="00311F76" w:rsidRDefault="00311F76" w:rsidP="00311F76">
      <w:pPr>
        <w:rPr>
          <w:sz w:val="24"/>
          <w:szCs w:val="24"/>
        </w:rPr>
      </w:pPr>
    </w:p>
    <w:p w14:paraId="70864A5B" w14:textId="77777777" w:rsidR="00311F76" w:rsidRPr="00311F76" w:rsidRDefault="00311F76" w:rsidP="00311F76">
      <w:pPr>
        <w:rPr>
          <w:sz w:val="24"/>
          <w:szCs w:val="24"/>
        </w:rPr>
      </w:pPr>
      <w:r w:rsidRPr="00311F76">
        <w:rPr>
          <w:sz w:val="24"/>
          <w:szCs w:val="24"/>
        </w:rPr>
        <w:t>Kristillinen arkkitehtuuri on merkittävä osa sekä läntisen että ortodoksisen kristillisyyden kulttuuria ja hengellistä elämää. Sen muotoilu ja symboliikka heijastavat kirkon teologiaa, liturgisia käytäntöjä ja historiallisia kehitysvaiheita. Vaikka lännessä ja idässä on syntynyt erilaisia tyylejä ja painotuksia, molemmilla traditioilla on yhteisiä juuria varhaiskristillisessä arkkitehtuurissa, kuten basilika-muodossa, joka on jättänyt pysyvän jäljen erityisesti ortodoksiseen arkkitehtuuriin.</w:t>
      </w:r>
    </w:p>
    <w:p w14:paraId="67315B9C" w14:textId="77777777" w:rsidR="00311F76" w:rsidRPr="00311F76" w:rsidRDefault="00311F76" w:rsidP="00311F76">
      <w:pPr>
        <w:rPr>
          <w:sz w:val="24"/>
          <w:szCs w:val="24"/>
        </w:rPr>
      </w:pPr>
    </w:p>
    <w:p w14:paraId="00051184" w14:textId="775AD43D" w:rsidR="00311F76" w:rsidRPr="00311F76" w:rsidRDefault="00311F76" w:rsidP="00311F76">
      <w:pPr>
        <w:rPr>
          <w:sz w:val="24"/>
          <w:szCs w:val="24"/>
        </w:rPr>
      </w:pPr>
      <w:r w:rsidRPr="00311F76">
        <w:rPr>
          <w:sz w:val="24"/>
          <w:szCs w:val="24"/>
        </w:rPr>
        <w:t>Läntinen kristillisyys</w:t>
      </w:r>
    </w:p>
    <w:p w14:paraId="5D7DB3D1" w14:textId="77777777" w:rsidR="00311F76" w:rsidRPr="00311F76" w:rsidRDefault="00311F76" w:rsidP="00311F76">
      <w:pPr>
        <w:rPr>
          <w:sz w:val="24"/>
          <w:szCs w:val="24"/>
        </w:rPr>
      </w:pPr>
      <w:r w:rsidRPr="00311F76">
        <w:rPr>
          <w:sz w:val="24"/>
          <w:szCs w:val="24"/>
        </w:rPr>
        <w:t>Läntisessä kristillisyydessä kirkkorakennusten arkkitehtuuri on kehittynyt huomattavasti eri aikakausina. Varhaiskristillisenä aikana basilika-mallinen pohjakaava oli yleinen. Pitkittäinen rakenne, jossa suuri kirkkosali ja apsikseen sijoitettu alttari korostivat seurakunnan kokoontumista ja liturgisia toimituksia, muodosti perustan läntiselle kirkkoarkkitehtuurille.</w:t>
      </w:r>
    </w:p>
    <w:p w14:paraId="4CB7EE7C" w14:textId="77777777" w:rsidR="00311F76" w:rsidRPr="00311F76" w:rsidRDefault="00311F76" w:rsidP="00311F76">
      <w:pPr>
        <w:rPr>
          <w:sz w:val="24"/>
          <w:szCs w:val="24"/>
        </w:rPr>
      </w:pPr>
      <w:r w:rsidRPr="00311F76">
        <w:rPr>
          <w:sz w:val="24"/>
          <w:szCs w:val="24"/>
        </w:rPr>
        <w:t xml:space="preserve">Keskiajalla goottilainen tyyli nousi keskiöön. Goottilaiset katedraalit, kuten </w:t>
      </w:r>
      <w:proofErr w:type="spellStart"/>
      <w:r w:rsidRPr="00311F76">
        <w:rPr>
          <w:sz w:val="24"/>
          <w:szCs w:val="24"/>
        </w:rPr>
        <w:t>Chartres'n</w:t>
      </w:r>
      <w:proofErr w:type="spellEnd"/>
      <w:r w:rsidRPr="00311F76">
        <w:rPr>
          <w:sz w:val="24"/>
          <w:szCs w:val="24"/>
        </w:rPr>
        <w:t xml:space="preserve"> ja Notre </w:t>
      </w:r>
      <w:proofErr w:type="spellStart"/>
      <w:r w:rsidRPr="00311F76">
        <w:rPr>
          <w:sz w:val="24"/>
          <w:szCs w:val="24"/>
        </w:rPr>
        <w:t>Damen</w:t>
      </w:r>
      <w:proofErr w:type="spellEnd"/>
      <w:r w:rsidRPr="00311F76">
        <w:rPr>
          <w:sz w:val="24"/>
          <w:szCs w:val="24"/>
        </w:rPr>
        <w:t xml:space="preserve"> katedraalit, tunnetaan korkeista holveistaan, siroista tukipilareistaan ja suurista lasimaalauksistaan, jotka symboloivat valon ja Jumalan läsnäoloa. Renessanssin ja barokin aikakausina painopiste siirtyi symmetriaan, harmoniaan ja koristeellisuuteen, kuten Rooman Pietarinkirkon näyttävä arkkitehtuuri osoittaa.</w:t>
      </w:r>
    </w:p>
    <w:p w14:paraId="37D1785D" w14:textId="77777777" w:rsidR="00311F76" w:rsidRPr="00311F76" w:rsidRDefault="00311F76" w:rsidP="00311F76">
      <w:pPr>
        <w:rPr>
          <w:sz w:val="24"/>
          <w:szCs w:val="24"/>
        </w:rPr>
      </w:pPr>
      <w:r w:rsidRPr="00311F76">
        <w:rPr>
          <w:sz w:val="24"/>
          <w:szCs w:val="24"/>
        </w:rPr>
        <w:t>Protestanttinen kirkkorakentaminen keskittyi yksinkertaisempaan tyyliin, joka sopi reformoidun kristillisyyden korostuksiin, kuten sanan kuulemiseen ja seurakunnan aktiiviseen osallistumiseen.</w:t>
      </w:r>
    </w:p>
    <w:p w14:paraId="7A035A21" w14:textId="77777777" w:rsidR="00311F76" w:rsidRPr="00311F76" w:rsidRDefault="00311F76" w:rsidP="00311F76">
      <w:pPr>
        <w:rPr>
          <w:sz w:val="24"/>
          <w:szCs w:val="24"/>
        </w:rPr>
      </w:pPr>
    </w:p>
    <w:p w14:paraId="09998F45" w14:textId="6BAA8320" w:rsidR="00311F76" w:rsidRPr="00311F76" w:rsidRDefault="00311F76" w:rsidP="00311F76">
      <w:pPr>
        <w:rPr>
          <w:sz w:val="24"/>
          <w:szCs w:val="24"/>
        </w:rPr>
      </w:pPr>
      <w:r w:rsidRPr="00311F76">
        <w:rPr>
          <w:sz w:val="24"/>
          <w:szCs w:val="24"/>
        </w:rPr>
        <w:t>Ortodoksinen kristillisyys</w:t>
      </w:r>
    </w:p>
    <w:p w14:paraId="6319F513" w14:textId="77777777" w:rsidR="00311F76" w:rsidRPr="00311F76" w:rsidRDefault="00311F76" w:rsidP="00311F76">
      <w:pPr>
        <w:rPr>
          <w:sz w:val="24"/>
          <w:szCs w:val="24"/>
        </w:rPr>
      </w:pPr>
      <w:r w:rsidRPr="00311F76">
        <w:rPr>
          <w:sz w:val="24"/>
          <w:szCs w:val="24"/>
        </w:rPr>
        <w:t>Ortodoksisessa kristillisyydessä varhaiskristillinen basilika-malli säilyi merkittävänä lähtökohtana kirkkoarkkitehtuurille. Monet nykyiset ortodoksiset kirkkorakennukset perustuvat tähän pitkittäiseen pohjarakenteeseen, jossa on korostettu alttarin merkitystä ja seurakunnan osallistumista liturgiaan. Basilika-tyyli näkyy edelleen erityisesti Kreikan ja Balkanin alueiden ortodoksisissa kirkoissa.</w:t>
      </w:r>
    </w:p>
    <w:p w14:paraId="0A0C805F" w14:textId="77777777" w:rsidR="00311F76" w:rsidRPr="00311F76" w:rsidRDefault="00311F76" w:rsidP="00311F76">
      <w:pPr>
        <w:rPr>
          <w:sz w:val="24"/>
          <w:szCs w:val="24"/>
        </w:rPr>
      </w:pPr>
      <w:r w:rsidRPr="00311F76">
        <w:rPr>
          <w:sz w:val="24"/>
          <w:szCs w:val="24"/>
        </w:rPr>
        <w:t>Bysanttilaisen arkkitehtuurin myötä kirkkoarkkitehtuurissa alettiin korostaa keskuskupolia, joka symboloi taivasta. Hagia Sofia Istanbulissa on yksi merkittävimmistä esimerkeistä tästä tyylistä. Kupolikeskeisyys vaikutti vahvasti erityisesti Venäjän ortodoksiseen arkkitehtuuriin, mutta on tärkeää huomata, että keskuskupoli ei ole ainoa ortodoksisessa traditiossa esiintyvä rakenne.</w:t>
      </w:r>
    </w:p>
    <w:p w14:paraId="0F70297C" w14:textId="77777777" w:rsidR="00311F76" w:rsidRPr="00311F76" w:rsidRDefault="00311F76" w:rsidP="00311F76">
      <w:pPr>
        <w:rPr>
          <w:sz w:val="24"/>
          <w:szCs w:val="24"/>
        </w:rPr>
      </w:pPr>
      <w:r w:rsidRPr="00311F76">
        <w:rPr>
          <w:sz w:val="24"/>
          <w:szCs w:val="24"/>
        </w:rPr>
        <w:t>Pohjois-Venäjällä ja Novgorodissa kehittyi oma tyylisuuntauksensa, joka mukautui paikallisiin olosuhteisiin ja materiaaleihin. Novgorodilaiset kirkot olivat usein yksinkertaisia ja käytännöllisiä, ja niissä hyödynnettiin puuta ja kiveä. Tämä tyyli heijasti paikallista yhteiskuntaa ja kulttuuria samalla, kun se säilytti ortodoksisen arkkitehtuurin keskeiset symboliset elementit.</w:t>
      </w:r>
    </w:p>
    <w:p w14:paraId="206BE95E" w14:textId="77777777" w:rsidR="00311F76" w:rsidRPr="00311F76" w:rsidRDefault="00311F76" w:rsidP="00311F76">
      <w:pPr>
        <w:rPr>
          <w:sz w:val="24"/>
          <w:szCs w:val="24"/>
        </w:rPr>
      </w:pPr>
      <w:r w:rsidRPr="00311F76">
        <w:rPr>
          <w:sz w:val="24"/>
          <w:szCs w:val="24"/>
        </w:rPr>
        <w:t>1800-luvulla ortodoksisessa arkkitehtuurissa esiintyi myös empiretyylin vaikutteita, erityisesti Venäjällä ja Suomessa. Esimerkiksi Helsingin Uspenskin katedraali edustaa tätä tyylisuuntaa yhdistäen klassisia arkkitehtonisia piirteitä ortodoksisen liturgian tarpeisiin. Pietarissa monet ortodoksiset kirkot ovat hienoja esimerkkejä empiretyylistä, jossa yhdistyvät monumentaalisuus ja ortodoksinen hengellisyys.</w:t>
      </w:r>
    </w:p>
    <w:p w14:paraId="6D7B61DA" w14:textId="77777777" w:rsidR="00311F76" w:rsidRPr="00311F76" w:rsidRDefault="00311F76" w:rsidP="00311F76">
      <w:pPr>
        <w:rPr>
          <w:sz w:val="24"/>
          <w:szCs w:val="24"/>
        </w:rPr>
      </w:pPr>
    </w:p>
    <w:p w14:paraId="47D4F027" w14:textId="2C860EE8" w:rsidR="00311F76" w:rsidRPr="00311F76" w:rsidRDefault="00311F76" w:rsidP="00311F76">
      <w:pPr>
        <w:rPr>
          <w:sz w:val="24"/>
          <w:szCs w:val="24"/>
        </w:rPr>
      </w:pPr>
      <w:r w:rsidRPr="00311F76">
        <w:rPr>
          <w:sz w:val="24"/>
          <w:szCs w:val="24"/>
        </w:rPr>
        <w:t>Johtopäätös</w:t>
      </w:r>
    </w:p>
    <w:p w14:paraId="4F0DF497" w14:textId="77777777" w:rsidR="00311F76" w:rsidRPr="00311F76" w:rsidRDefault="00311F76" w:rsidP="00311F76">
      <w:pPr>
        <w:rPr>
          <w:sz w:val="24"/>
          <w:szCs w:val="24"/>
        </w:rPr>
      </w:pPr>
      <w:r w:rsidRPr="00311F76">
        <w:rPr>
          <w:sz w:val="24"/>
          <w:szCs w:val="24"/>
        </w:rPr>
        <w:t>Kristillinen arkkitehtuuri on sekä läntisessä että ortodoksisessa kristillisyydessä kehittynyt vuosisatojen aikana ilmentämään paikallisia kulttuurisia ja teologisia erityispiirteitä. Vaikka goottilainen arkkitehtuuri hallitsee läntisen kristillisyyden mielikuvia ja kupolikeskeisyys ortodoksisuuden vastaavia, molemmat traditiot ovat monimuotoisia ja sisältävät merkittäviä poikkeuksia. Ortodoksisessa kirkkoarkkitehtuurissa basilika-muoto on säilynyt vahvana ja tyylisuuntia on sopeutettu paikallisiin olosuhteisiin, kuten Novgorodin tyyli ja empirevaikutteet osoittavat. Arkkitehtuuri jatkaa tärkeää tehtäväänsä uskovien hengellisenä tilana ja pyhyyden ilmentäjänä.</w:t>
      </w:r>
    </w:p>
    <w:p w14:paraId="2D59BA65" w14:textId="77777777" w:rsidR="00A5020E" w:rsidRDefault="00A5020E"/>
    <w:sectPr w:rsidR="00A5020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76"/>
    <w:rsid w:val="00041D3F"/>
    <w:rsid w:val="00311F76"/>
    <w:rsid w:val="005479DC"/>
    <w:rsid w:val="00944E16"/>
    <w:rsid w:val="00A502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16B3"/>
  <w15:chartTrackingRefBased/>
  <w15:docId w15:val="{EBB20FEC-F73C-45FE-92CC-98748C6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11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11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11F7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11F7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11F7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11F7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11F7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11F7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11F7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11F7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11F7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11F7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11F7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11F7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11F7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11F7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11F7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11F76"/>
    <w:rPr>
      <w:rFonts w:eastAsiaTheme="majorEastAsia" w:cstheme="majorBidi"/>
      <w:color w:val="272727" w:themeColor="text1" w:themeTint="D8"/>
    </w:rPr>
  </w:style>
  <w:style w:type="paragraph" w:styleId="Otsikko">
    <w:name w:val="Title"/>
    <w:basedOn w:val="Normaali"/>
    <w:next w:val="Normaali"/>
    <w:link w:val="OtsikkoChar"/>
    <w:uiPriority w:val="10"/>
    <w:qFormat/>
    <w:rsid w:val="00311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11F7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11F7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11F7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11F7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11F76"/>
    <w:rPr>
      <w:i/>
      <w:iCs/>
      <w:color w:val="404040" w:themeColor="text1" w:themeTint="BF"/>
    </w:rPr>
  </w:style>
  <w:style w:type="paragraph" w:styleId="Luettelokappale">
    <w:name w:val="List Paragraph"/>
    <w:basedOn w:val="Normaali"/>
    <w:uiPriority w:val="34"/>
    <w:qFormat/>
    <w:rsid w:val="00311F76"/>
    <w:pPr>
      <w:ind w:left="720"/>
      <w:contextualSpacing/>
    </w:pPr>
  </w:style>
  <w:style w:type="character" w:styleId="Voimakaskorostus">
    <w:name w:val="Intense Emphasis"/>
    <w:basedOn w:val="Kappaleenoletusfontti"/>
    <w:uiPriority w:val="21"/>
    <w:qFormat/>
    <w:rsid w:val="00311F76"/>
    <w:rPr>
      <w:i/>
      <w:iCs/>
      <w:color w:val="0F4761" w:themeColor="accent1" w:themeShade="BF"/>
    </w:rPr>
  </w:style>
  <w:style w:type="paragraph" w:styleId="Erottuvalainaus">
    <w:name w:val="Intense Quote"/>
    <w:basedOn w:val="Normaali"/>
    <w:next w:val="Normaali"/>
    <w:link w:val="ErottuvalainausChar"/>
    <w:uiPriority w:val="30"/>
    <w:qFormat/>
    <w:rsid w:val="00311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11F76"/>
    <w:rPr>
      <w:i/>
      <w:iCs/>
      <w:color w:val="0F4761" w:themeColor="accent1" w:themeShade="BF"/>
    </w:rPr>
  </w:style>
  <w:style w:type="character" w:styleId="Erottuvaviittaus">
    <w:name w:val="Intense Reference"/>
    <w:basedOn w:val="Kappaleenoletusfontti"/>
    <w:uiPriority w:val="32"/>
    <w:qFormat/>
    <w:rsid w:val="00311F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043144">
      <w:bodyDiv w:val="1"/>
      <w:marLeft w:val="0"/>
      <w:marRight w:val="0"/>
      <w:marTop w:val="0"/>
      <w:marBottom w:val="0"/>
      <w:divBdr>
        <w:top w:val="none" w:sz="0" w:space="0" w:color="auto"/>
        <w:left w:val="none" w:sz="0" w:space="0" w:color="auto"/>
        <w:bottom w:val="none" w:sz="0" w:space="0" w:color="auto"/>
        <w:right w:val="none" w:sz="0" w:space="0" w:color="auto"/>
      </w:divBdr>
      <w:divsChild>
        <w:div w:id="156772249">
          <w:marLeft w:val="0"/>
          <w:marRight w:val="0"/>
          <w:marTop w:val="0"/>
          <w:marBottom w:val="0"/>
          <w:divBdr>
            <w:top w:val="none" w:sz="0" w:space="0" w:color="auto"/>
            <w:left w:val="none" w:sz="0" w:space="0" w:color="auto"/>
            <w:bottom w:val="none" w:sz="0" w:space="0" w:color="auto"/>
            <w:right w:val="none" w:sz="0" w:space="0" w:color="auto"/>
          </w:divBdr>
        </w:div>
        <w:div w:id="540482237">
          <w:marLeft w:val="0"/>
          <w:marRight w:val="0"/>
          <w:marTop w:val="0"/>
          <w:marBottom w:val="0"/>
          <w:divBdr>
            <w:top w:val="none" w:sz="0" w:space="0" w:color="auto"/>
            <w:left w:val="none" w:sz="0" w:space="0" w:color="auto"/>
            <w:bottom w:val="none" w:sz="0" w:space="0" w:color="auto"/>
            <w:right w:val="none" w:sz="0" w:space="0" w:color="auto"/>
          </w:divBdr>
        </w:div>
        <w:div w:id="1698459708">
          <w:marLeft w:val="0"/>
          <w:marRight w:val="0"/>
          <w:marTop w:val="0"/>
          <w:marBottom w:val="0"/>
          <w:divBdr>
            <w:top w:val="none" w:sz="0" w:space="0" w:color="auto"/>
            <w:left w:val="none" w:sz="0" w:space="0" w:color="auto"/>
            <w:bottom w:val="none" w:sz="0" w:space="0" w:color="auto"/>
            <w:right w:val="none" w:sz="0" w:space="0" w:color="auto"/>
          </w:divBdr>
        </w:div>
        <w:div w:id="1353068059">
          <w:marLeft w:val="0"/>
          <w:marRight w:val="0"/>
          <w:marTop w:val="0"/>
          <w:marBottom w:val="0"/>
          <w:divBdr>
            <w:top w:val="none" w:sz="0" w:space="0" w:color="auto"/>
            <w:left w:val="none" w:sz="0" w:space="0" w:color="auto"/>
            <w:bottom w:val="none" w:sz="0" w:space="0" w:color="auto"/>
            <w:right w:val="none" w:sz="0" w:space="0" w:color="auto"/>
          </w:divBdr>
        </w:div>
        <w:div w:id="1469318705">
          <w:marLeft w:val="0"/>
          <w:marRight w:val="0"/>
          <w:marTop w:val="0"/>
          <w:marBottom w:val="0"/>
          <w:divBdr>
            <w:top w:val="none" w:sz="0" w:space="0" w:color="auto"/>
            <w:left w:val="none" w:sz="0" w:space="0" w:color="auto"/>
            <w:bottom w:val="none" w:sz="0" w:space="0" w:color="auto"/>
            <w:right w:val="none" w:sz="0" w:space="0" w:color="auto"/>
          </w:divBdr>
        </w:div>
        <w:div w:id="381904715">
          <w:marLeft w:val="0"/>
          <w:marRight w:val="0"/>
          <w:marTop w:val="0"/>
          <w:marBottom w:val="0"/>
          <w:divBdr>
            <w:top w:val="none" w:sz="0" w:space="0" w:color="auto"/>
            <w:left w:val="none" w:sz="0" w:space="0" w:color="auto"/>
            <w:bottom w:val="none" w:sz="0" w:space="0" w:color="auto"/>
            <w:right w:val="none" w:sz="0" w:space="0" w:color="auto"/>
          </w:divBdr>
        </w:div>
        <w:div w:id="1625042585">
          <w:marLeft w:val="0"/>
          <w:marRight w:val="0"/>
          <w:marTop w:val="0"/>
          <w:marBottom w:val="0"/>
          <w:divBdr>
            <w:top w:val="none" w:sz="0" w:space="0" w:color="auto"/>
            <w:left w:val="none" w:sz="0" w:space="0" w:color="auto"/>
            <w:bottom w:val="none" w:sz="0" w:space="0" w:color="auto"/>
            <w:right w:val="none" w:sz="0" w:space="0" w:color="auto"/>
          </w:divBdr>
        </w:div>
        <w:div w:id="1194079029">
          <w:marLeft w:val="0"/>
          <w:marRight w:val="0"/>
          <w:marTop w:val="0"/>
          <w:marBottom w:val="0"/>
          <w:divBdr>
            <w:top w:val="none" w:sz="0" w:space="0" w:color="auto"/>
            <w:left w:val="none" w:sz="0" w:space="0" w:color="auto"/>
            <w:bottom w:val="none" w:sz="0" w:space="0" w:color="auto"/>
            <w:right w:val="none" w:sz="0" w:space="0" w:color="auto"/>
          </w:divBdr>
        </w:div>
        <w:div w:id="47074091">
          <w:marLeft w:val="0"/>
          <w:marRight w:val="0"/>
          <w:marTop w:val="0"/>
          <w:marBottom w:val="0"/>
          <w:divBdr>
            <w:top w:val="none" w:sz="0" w:space="0" w:color="auto"/>
            <w:left w:val="none" w:sz="0" w:space="0" w:color="auto"/>
            <w:bottom w:val="none" w:sz="0" w:space="0" w:color="auto"/>
            <w:right w:val="none" w:sz="0" w:space="0" w:color="auto"/>
          </w:divBdr>
        </w:div>
        <w:div w:id="1459108278">
          <w:marLeft w:val="0"/>
          <w:marRight w:val="0"/>
          <w:marTop w:val="0"/>
          <w:marBottom w:val="0"/>
          <w:divBdr>
            <w:top w:val="none" w:sz="0" w:space="0" w:color="auto"/>
            <w:left w:val="none" w:sz="0" w:space="0" w:color="auto"/>
            <w:bottom w:val="none" w:sz="0" w:space="0" w:color="auto"/>
            <w:right w:val="none" w:sz="0" w:space="0" w:color="auto"/>
          </w:divBdr>
        </w:div>
        <w:div w:id="78644696">
          <w:marLeft w:val="0"/>
          <w:marRight w:val="0"/>
          <w:marTop w:val="0"/>
          <w:marBottom w:val="0"/>
          <w:divBdr>
            <w:top w:val="none" w:sz="0" w:space="0" w:color="auto"/>
            <w:left w:val="none" w:sz="0" w:space="0" w:color="auto"/>
            <w:bottom w:val="none" w:sz="0" w:space="0" w:color="auto"/>
            <w:right w:val="none" w:sz="0" w:space="0" w:color="auto"/>
          </w:divBdr>
        </w:div>
        <w:div w:id="711998978">
          <w:marLeft w:val="0"/>
          <w:marRight w:val="0"/>
          <w:marTop w:val="0"/>
          <w:marBottom w:val="0"/>
          <w:divBdr>
            <w:top w:val="none" w:sz="0" w:space="0" w:color="auto"/>
            <w:left w:val="none" w:sz="0" w:space="0" w:color="auto"/>
            <w:bottom w:val="none" w:sz="0" w:space="0" w:color="auto"/>
            <w:right w:val="none" w:sz="0" w:space="0" w:color="auto"/>
          </w:divBdr>
        </w:div>
        <w:div w:id="1597513848">
          <w:marLeft w:val="0"/>
          <w:marRight w:val="0"/>
          <w:marTop w:val="0"/>
          <w:marBottom w:val="0"/>
          <w:divBdr>
            <w:top w:val="none" w:sz="0" w:space="0" w:color="auto"/>
            <w:left w:val="none" w:sz="0" w:space="0" w:color="auto"/>
            <w:bottom w:val="none" w:sz="0" w:space="0" w:color="auto"/>
            <w:right w:val="none" w:sz="0" w:space="0" w:color="auto"/>
          </w:divBdr>
        </w:div>
        <w:div w:id="462692886">
          <w:marLeft w:val="0"/>
          <w:marRight w:val="0"/>
          <w:marTop w:val="0"/>
          <w:marBottom w:val="0"/>
          <w:divBdr>
            <w:top w:val="none" w:sz="0" w:space="0" w:color="auto"/>
            <w:left w:val="none" w:sz="0" w:space="0" w:color="auto"/>
            <w:bottom w:val="none" w:sz="0" w:space="0" w:color="auto"/>
            <w:right w:val="none" w:sz="0" w:space="0" w:color="auto"/>
          </w:divBdr>
        </w:div>
        <w:div w:id="815999858">
          <w:marLeft w:val="0"/>
          <w:marRight w:val="0"/>
          <w:marTop w:val="0"/>
          <w:marBottom w:val="0"/>
          <w:divBdr>
            <w:top w:val="none" w:sz="0" w:space="0" w:color="auto"/>
            <w:left w:val="none" w:sz="0" w:space="0" w:color="auto"/>
            <w:bottom w:val="none" w:sz="0" w:space="0" w:color="auto"/>
            <w:right w:val="none" w:sz="0" w:space="0" w:color="auto"/>
          </w:divBdr>
        </w:div>
        <w:div w:id="1487941550">
          <w:marLeft w:val="0"/>
          <w:marRight w:val="0"/>
          <w:marTop w:val="0"/>
          <w:marBottom w:val="0"/>
          <w:divBdr>
            <w:top w:val="none" w:sz="0" w:space="0" w:color="auto"/>
            <w:left w:val="none" w:sz="0" w:space="0" w:color="auto"/>
            <w:bottom w:val="none" w:sz="0" w:space="0" w:color="auto"/>
            <w:right w:val="none" w:sz="0" w:space="0" w:color="auto"/>
          </w:divBdr>
        </w:div>
        <w:div w:id="1292637905">
          <w:marLeft w:val="0"/>
          <w:marRight w:val="0"/>
          <w:marTop w:val="0"/>
          <w:marBottom w:val="0"/>
          <w:divBdr>
            <w:top w:val="none" w:sz="0" w:space="0" w:color="auto"/>
            <w:left w:val="none" w:sz="0" w:space="0" w:color="auto"/>
            <w:bottom w:val="none" w:sz="0" w:space="0" w:color="auto"/>
            <w:right w:val="none" w:sz="0" w:space="0" w:color="auto"/>
          </w:divBdr>
        </w:div>
        <w:div w:id="1850832056">
          <w:marLeft w:val="0"/>
          <w:marRight w:val="0"/>
          <w:marTop w:val="0"/>
          <w:marBottom w:val="0"/>
          <w:divBdr>
            <w:top w:val="none" w:sz="0" w:space="0" w:color="auto"/>
            <w:left w:val="none" w:sz="0" w:space="0" w:color="auto"/>
            <w:bottom w:val="none" w:sz="0" w:space="0" w:color="auto"/>
            <w:right w:val="none" w:sz="0" w:space="0" w:color="auto"/>
          </w:divBdr>
        </w:div>
        <w:div w:id="1371690252">
          <w:marLeft w:val="0"/>
          <w:marRight w:val="0"/>
          <w:marTop w:val="0"/>
          <w:marBottom w:val="0"/>
          <w:divBdr>
            <w:top w:val="none" w:sz="0" w:space="0" w:color="auto"/>
            <w:left w:val="none" w:sz="0" w:space="0" w:color="auto"/>
            <w:bottom w:val="none" w:sz="0" w:space="0" w:color="auto"/>
            <w:right w:val="none" w:sz="0" w:space="0" w:color="auto"/>
          </w:divBdr>
        </w:div>
        <w:div w:id="1144153801">
          <w:marLeft w:val="0"/>
          <w:marRight w:val="0"/>
          <w:marTop w:val="0"/>
          <w:marBottom w:val="0"/>
          <w:divBdr>
            <w:top w:val="none" w:sz="0" w:space="0" w:color="auto"/>
            <w:left w:val="none" w:sz="0" w:space="0" w:color="auto"/>
            <w:bottom w:val="none" w:sz="0" w:space="0" w:color="auto"/>
            <w:right w:val="none" w:sz="0" w:space="0" w:color="auto"/>
          </w:divBdr>
        </w:div>
        <w:div w:id="1489904033">
          <w:marLeft w:val="0"/>
          <w:marRight w:val="0"/>
          <w:marTop w:val="0"/>
          <w:marBottom w:val="0"/>
          <w:divBdr>
            <w:top w:val="none" w:sz="0" w:space="0" w:color="auto"/>
            <w:left w:val="none" w:sz="0" w:space="0" w:color="auto"/>
            <w:bottom w:val="none" w:sz="0" w:space="0" w:color="auto"/>
            <w:right w:val="none" w:sz="0" w:space="0" w:color="auto"/>
          </w:divBdr>
        </w:div>
        <w:div w:id="740056730">
          <w:marLeft w:val="0"/>
          <w:marRight w:val="0"/>
          <w:marTop w:val="0"/>
          <w:marBottom w:val="0"/>
          <w:divBdr>
            <w:top w:val="none" w:sz="0" w:space="0" w:color="auto"/>
            <w:left w:val="none" w:sz="0" w:space="0" w:color="auto"/>
            <w:bottom w:val="none" w:sz="0" w:space="0" w:color="auto"/>
            <w:right w:val="none" w:sz="0" w:space="0" w:color="auto"/>
          </w:divBdr>
        </w:div>
        <w:div w:id="1357190691">
          <w:marLeft w:val="0"/>
          <w:marRight w:val="0"/>
          <w:marTop w:val="0"/>
          <w:marBottom w:val="0"/>
          <w:divBdr>
            <w:top w:val="none" w:sz="0" w:space="0" w:color="auto"/>
            <w:left w:val="none" w:sz="0" w:space="0" w:color="auto"/>
            <w:bottom w:val="none" w:sz="0" w:space="0" w:color="auto"/>
            <w:right w:val="none" w:sz="0" w:space="0" w:color="auto"/>
          </w:divBdr>
        </w:div>
        <w:div w:id="1226599201">
          <w:marLeft w:val="0"/>
          <w:marRight w:val="0"/>
          <w:marTop w:val="0"/>
          <w:marBottom w:val="0"/>
          <w:divBdr>
            <w:top w:val="none" w:sz="0" w:space="0" w:color="auto"/>
            <w:left w:val="none" w:sz="0" w:space="0" w:color="auto"/>
            <w:bottom w:val="none" w:sz="0" w:space="0" w:color="auto"/>
            <w:right w:val="none" w:sz="0" w:space="0" w:color="auto"/>
          </w:divBdr>
        </w:div>
        <w:div w:id="1845822411">
          <w:marLeft w:val="0"/>
          <w:marRight w:val="0"/>
          <w:marTop w:val="0"/>
          <w:marBottom w:val="0"/>
          <w:divBdr>
            <w:top w:val="none" w:sz="0" w:space="0" w:color="auto"/>
            <w:left w:val="none" w:sz="0" w:space="0" w:color="auto"/>
            <w:bottom w:val="none" w:sz="0" w:space="0" w:color="auto"/>
            <w:right w:val="none" w:sz="0" w:space="0" w:color="auto"/>
          </w:divBdr>
        </w:div>
        <w:div w:id="253443888">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901599601">
          <w:marLeft w:val="0"/>
          <w:marRight w:val="0"/>
          <w:marTop w:val="0"/>
          <w:marBottom w:val="0"/>
          <w:divBdr>
            <w:top w:val="none" w:sz="0" w:space="0" w:color="auto"/>
            <w:left w:val="none" w:sz="0" w:space="0" w:color="auto"/>
            <w:bottom w:val="none" w:sz="0" w:space="0" w:color="auto"/>
            <w:right w:val="none" w:sz="0" w:space="0" w:color="auto"/>
          </w:divBdr>
        </w:div>
        <w:div w:id="1000431533">
          <w:marLeft w:val="0"/>
          <w:marRight w:val="0"/>
          <w:marTop w:val="0"/>
          <w:marBottom w:val="0"/>
          <w:divBdr>
            <w:top w:val="none" w:sz="0" w:space="0" w:color="auto"/>
            <w:left w:val="none" w:sz="0" w:space="0" w:color="auto"/>
            <w:bottom w:val="none" w:sz="0" w:space="0" w:color="auto"/>
            <w:right w:val="none" w:sz="0" w:space="0" w:color="auto"/>
          </w:divBdr>
        </w:div>
        <w:div w:id="90709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3442</Characters>
  <Application>Microsoft Office Word</Application>
  <DocSecurity>0</DocSecurity>
  <Lines>28</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Lyhykainen</dc:creator>
  <cp:keywords/>
  <dc:description/>
  <cp:lastModifiedBy>Kaarina Lyhykainen</cp:lastModifiedBy>
  <cp:revision>1</cp:revision>
  <dcterms:created xsi:type="dcterms:W3CDTF">2024-12-20T11:05:00Z</dcterms:created>
  <dcterms:modified xsi:type="dcterms:W3CDTF">2024-12-20T11:11:00Z</dcterms:modified>
</cp:coreProperties>
</file>